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D9" w:rsidRDefault="002074D9" w:rsidP="002074D9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noProof/>
          <w:sz w:val="24"/>
          <w:lang w:eastAsia="ru-RU"/>
        </w:rPr>
        <w:drawing>
          <wp:inline distT="0" distB="0" distL="0" distR="0">
            <wp:extent cx="694690" cy="706120"/>
            <wp:effectExtent l="19050" t="0" r="0" b="0"/>
            <wp:docPr id="1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D9" w:rsidRDefault="002074D9" w:rsidP="002074D9">
      <w:pPr>
        <w:rPr>
          <w:rStyle w:val="a4"/>
          <w:b/>
          <w:bCs/>
          <w:i w:val="0"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</w:t>
      </w:r>
      <w:r>
        <w:rPr>
          <w:rStyle w:val="a4"/>
          <w:b/>
          <w:bCs/>
          <w:sz w:val="28"/>
          <w:szCs w:val="28"/>
        </w:rPr>
        <w:t>Республика Дагестан</w:t>
      </w:r>
      <w:proofErr w:type="gramStart"/>
      <w:r>
        <w:rPr>
          <w:rStyle w:val="a4"/>
          <w:b/>
          <w:bCs/>
          <w:sz w:val="28"/>
          <w:szCs w:val="28"/>
        </w:rPr>
        <w:t xml:space="preserve"> .</w:t>
      </w:r>
      <w:proofErr w:type="spellStart"/>
      <w:proofErr w:type="gramEnd"/>
      <w:r>
        <w:rPr>
          <w:rStyle w:val="a4"/>
          <w:b/>
          <w:bCs/>
          <w:sz w:val="28"/>
          <w:szCs w:val="28"/>
        </w:rPr>
        <w:t>Кайтагский</w:t>
      </w:r>
      <w:proofErr w:type="spellEnd"/>
      <w:r>
        <w:rPr>
          <w:rStyle w:val="a4"/>
          <w:b/>
          <w:bCs/>
          <w:sz w:val="28"/>
          <w:szCs w:val="28"/>
        </w:rPr>
        <w:t xml:space="preserve"> район</w:t>
      </w:r>
    </w:p>
    <w:p w:rsidR="002074D9" w:rsidRDefault="002074D9" w:rsidP="002074D9">
      <w:pPr>
        <w:jc w:val="center"/>
        <w:rPr>
          <w:rStyle w:val="a4"/>
          <w:b/>
          <w:bCs/>
          <w:i w:val="0"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2074D9" w:rsidRDefault="002074D9" w:rsidP="002074D9">
      <w:pPr>
        <w:jc w:val="center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«</w:t>
      </w:r>
      <w:proofErr w:type="spellStart"/>
      <w:r>
        <w:rPr>
          <w:rStyle w:val="a4"/>
          <w:b/>
          <w:bCs/>
          <w:sz w:val="28"/>
          <w:szCs w:val="28"/>
        </w:rPr>
        <w:t>Шилягинская</w:t>
      </w:r>
      <w:proofErr w:type="spellEnd"/>
      <w:r>
        <w:rPr>
          <w:rStyle w:val="a4"/>
          <w:b/>
          <w:bCs/>
          <w:sz w:val="28"/>
          <w:szCs w:val="28"/>
        </w:rPr>
        <w:t xml:space="preserve"> средняя общеобразовательная школа »</w:t>
      </w:r>
    </w:p>
    <w:p w:rsidR="002074D9" w:rsidRDefault="002074D9" w:rsidP="002074D9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5" w:history="1">
        <w:r>
          <w:rPr>
            <w:rStyle w:val="a3"/>
            <w:b/>
            <w:sz w:val="28"/>
            <w:szCs w:val="28"/>
          </w:rPr>
          <w:t>kurbanova.oo15@mail.ru</w:t>
        </w:r>
      </w:hyperlink>
    </w:p>
    <w:p w:rsidR="002074D9" w:rsidRDefault="002074D9" w:rsidP="00207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2074D9" w:rsidRDefault="002074D9" w:rsidP="00207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2074D9" w:rsidRPr="007130F1" w:rsidRDefault="002074D9" w:rsidP="002074D9">
      <w:pPr>
        <w:rPr>
          <w:b/>
          <w:color w:val="FF0000"/>
          <w:sz w:val="32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rFonts w:ascii="Trebuchet MS" w:eastAsia="Times New Roman" w:hAnsi="Trebuchet MS" w:cs="Times New Roman"/>
          <w:b/>
          <w:bCs/>
          <w:kern w:val="36"/>
          <w:sz w:val="50"/>
          <w:szCs w:val="50"/>
          <w:lang w:eastAsia="ru-RU"/>
        </w:rPr>
        <w:t xml:space="preserve"> </w:t>
      </w:r>
      <w:r w:rsidRPr="0003341F">
        <w:rPr>
          <w:b/>
          <w:sz w:val="52"/>
        </w:rPr>
        <w:t>Рабочая программа</w:t>
      </w:r>
      <w:r>
        <w:rPr>
          <w:b/>
          <w:sz w:val="52"/>
        </w:rPr>
        <w:t xml:space="preserve">            </w:t>
      </w:r>
    </w:p>
    <w:p w:rsidR="002074D9" w:rsidRPr="000F7C4C" w:rsidRDefault="002074D9" w:rsidP="002074D9">
      <w:pPr>
        <w:ind w:left="4139"/>
        <w:rPr>
          <w:b/>
          <w:color w:val="0070C0"/>
          <w:sz w:val="36"/>
        </w:rPr>
      </w:pPr>
      <w:r w:rsidRPr="0003341F">
        <w:rPr>
          <w:sz w:val="36"/>
        </w:rPr>
        <w:t xml:space="preserve">        </w:t>
      </w:r>
      <w:r>
        <w:rPr>
          <w:b/>
          <w:color w:val="0070C0"/>
          <w:sz w:val="36"/>
        </w:rPr>
        <w:t>КУРСА РОДНОГО ЯЗЫКА В 5</w:t>
      </w:r>
      <w:r w:rsidRPr="000F7C4C">
        <w:rPr>
          <w:b/>
          <w:color w:val="0070C0"/>
          <w:sz w:val="36"/>
        </w:rPr>
        <w:t xml:space="preserve"> КЛАССЕ</w:t>
      </w:r>
    </w:p>
    <w:p w:rsidR="002074D9" w:rsidRPr="0003341F" w:rsidRDefault="002074D9" w:rsidP="002074D9">
      <w:pPr>
        <w:ind w:left="4139"/>
        <w:rPr>
          <w:sz w:val="36"/>
        </w:rPr>
      </w:pPr>
      <w:r w:rsidRPr="000F7C4C">
        <w:rPr>
          <w:b/>
          <w:color w:val="0070C0"/>
          <w:sz w:val="36"/>
        </w:rPr>
        <w:t xml:space="preserve">                  НА 2017 - 2018 УЧЕБНЫЙ ГОД</w:t>
      </w:r>
    </w:p>
    <w:p w:rsidR="002074D9" w:rsidRPr="000F7C4C" w:rsidRDefault="002074D9" w:rsidP="002074D9">
      <w:pPr>
        <w:ind w:left="4139"/>
        <w:rPr>
          <w:b/>
          <w:color w:val="FF0000"/>
          <w:sz w:val="32"/>
        </w:rPr>
      </w:pPr>
      <w:r w:rsidRPr="0003341F">
        <w:rPr>
          <w:b/>
          <w:sz w:val="36"/>
        </w:rPr>
        <w:t xml:space="preserve">                 </w:t>
      </w:r>
      <w:r w:rsidRPr="000F7C4C">
        <w:rPr>
          <w:b/>
          <w:color w:val="FF0000"/>
          <w:sz w:val="40"/>
        </w:rPr>
        <w:t>68 часов (2 часа в неделю)</w:t>
      </w:r>
    </w:p>
    <w:p w:rsidR="002074D9" w:rsidRPr="00F24CA8" w:rsidRDefault="002074D9" w:rsidP="002074D9">
      <w:pPr>
        <w:rPr>
          <w:sz w:val="28"/>
          <w:szCs w:val="28"/>
          <w:u w:val="single"/>
        </w:rPr>
      </w:pPr>
      <w:r w:rsidRPr="00152CFF">
        <w:rPr>
          <w:b/>
          <w:sz w:val="44"/>
          <w:szCs w:val="28"/>
        </w:rPr>
        <w:t xml:space="preserve"> </w:t>
      </w:r>
    </w:p>
    <w:p w:rsidR="002074D9" w:rsidRPr="004B7581" w:rsidRDefault="002074D9" w:rsidP="002074D9">
      <w:pPr>
        <w:rPr>
          <w:b/>
          <w:color w:val="00B050"/>
          <w:sz w:val="44"/>
          <w:szCs w:val="28"/>
        </w:rPr>
      </w:pPr>
      <w:r w:rsidRPr="004B7581">
        <w:rPr>
          <w:sz w:val="36"/>
          <w:szCs w:val="28"/>
        </w:rPr>
        <w:t xml:space="preserve">                                </w:t>
      </w:r>
      <w:r>
        <w:rPr>
          <w:sz w:val="36"/>
          <w:szCs w:val="28"/>
        </w:rPr>
        <w:t xml:space="preserve">                           </w:t>
      </w:r>
      <w:r w:rsidRPr="004B7581">
        <w:rPr>
          <w:sz w:val="36"/>
          <w:szCs w:val="28"/>
        </w:rPr>
        <w:t xml:space="preserve"> </w:t>
      </w:r>
      <w:r w:rsidRPr="004B7581">
        <w:rPr>
          <w:b/>
          <w:color w:val="00B050"/>
          <w:sz w:val="44"/>
          <w:szCs w:val="28"/>
        </w:rPr>
        <w:t>2017-2018 учебный год</w:t>
      </w:r>
    </w:p>
    <w:p w:rsidR="002074D9" w:rsidRPr="00FB3CF2" w:rsidRDefault="002074D9" w:rsidP="002074D9">
      <w:pPr>
        <w:spacing w:after="0" w:line="240" w:lineRule="auto"/>
        <w:ind w:right="-567"/>
        <w:jc w:val="both"/>
        <w:rPr>
          <w:b/>
          <w:sz w:val="52"/>
          <w:szCs w:val="28"/>
        </w:rPr>
      </w:pPr>
      <w:r w:rsidRPr="00FB3CF2">
        <w:rPr>
          <w:rFonts w:ascii="Trebuchet MS" w:eastAsia="Times New Roman" w:hAnsi="Trebuchet MS" w:cs="Times New Roman"/>
          <w:b/>
          <w:bCs/>
          <w:kern w:val="36"/>
          <w:sz w:val="144"/>
          <w:szCs w:val="50"/>
          <w:lang w:eastAsia="ru-RU"/>
        </w:rPr>
        <w:lastRenderedPageBreak/>
        <w:t xml:space="preserve">  </w:t>
      </w:r>
      <w:bookmarkStart w:id="0" w:name="_GoBack"/>
      <w:r w:rsidRPr="00FB3CF2">
        <w:rPr>
          <w:b/>
          <w:sz w:val="52"/>
          <w:szCs w:val="28"/>
        </w:rPr>
        <w:t>Рабочая программа по родному языку .   5 класс.</w:t>
      </w:r>
      <w:r>
        <w:rPr>
          <w:b/>
          <w:sz w:val="52"/>
          <w:szCs w:val="28"/>
        </w:rPr>
        <w:t xml:space="preserve"> </w:t>
      </w:r>
    </w:p>
    <w:bookmarkEnd w:id="0"/>
    <w:p w:rsidR="002074D9" w:rsidRPr="00D1383F" w:rsidRDefault="002074D9" w:rsidP="002074D9">
      <w:pPr>
        <w:spacing w:after="0" w:line="240" w:lineRule="auto"/>
        <w:jc w:val="both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Пояснительная записка.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Рабочая программа по родному языку в 5 классе составлена на основе Федерального государственного стандарта и программы основного общего образования по родному языку.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Планирование составлено на основе программы по даргинскому языку для старших классов дагестанской национальной школы. – Махачкала: ООО «Издательство НИИ педагогики» 2009г.                              Программа допущена Министерством образования и науки РД.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</w:p>
    <w:p w:rsidR="002074D9" w:rsidRPr="00D1383F" w:rsidRDefault="002074D9" w:rsidP="002074D9">
      <w:pPr>
        <w:spacing w:after="0" w:line="240" w:lineRule="auto"/>
        <w:ind w:left="-142" w:right="-567" w:firstLine="142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Учебник:</w:t>
      </w:r>
      <w:r>
        <w:rPr>
          <w:b/>
          <w:sz w:val="32"/>
          <w:szCs w:val="28"/>
        </w:rPr>
        <w:t xml:space="preserve"> </w:t>
      </w:r>
      <w:proofErr w:type="spellStart"/>
      <w:r w:rsidRPr="00D1383F">
        <w:rPr>
          <w:b/>
          <w:sz w:val="32"/>
          <w:szCs w:val="28"/>
        </w:rPr>
        <w:t>Дарган</w:t>
      </w:r>
      <w:proofErr w:type="spellEnd"/>
      <w:r w:rsidRPr="00D1383F">
        <w:rPr>
          <w:b/>
          <w:sz w:val="32"/>
          <w:szCs w:val="28"/>
        </w:rPr>
        <w:t xml:space="preserve"> мез 5кл. Авторы: М.М. Мусаев,  М.И. Исаев. Махачкала: ООО «Издательство НИИ педагогики», 2009Учебник допущен Министерством образования и науки РД.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 xml:space="preserve"> Рабочая программа в соответствии с программой основного общего образования по родному языку рассчитана на 68часо</w:t>
      </w:r>
      <w:proofErr w:type="gramStart"/>
      <w:r w:rsidRPr="00D1383F">
        <w:rPr>
          <w:b/>
          <w:sz w:val="32"/>
          <w:szCs w:val="28"/>
        </w:rPr>
        <w:t>в(</w:t>
      </w:r>
      <w:proofErr w:type="gramEnd"/>
      <w:r w:rsidRPr="00D1383F">
        <w:rPr>
          <w:b/>
          <w:sz w:val="32"/>
          <w:szCs w:val="28"/>
        </w:rPr>
        <w:t>из расчёта 2 урока в неделю). Из них10часов на развитие речи.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 xml:space="preserve">В рабочей программе более полно представлены разделы «Синтаксис и пунктуация»,  «Фонетика», «Лексика», «Состав слова», «Морфология». 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Содержание дисциплины: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Общие сведения о языке. Язык – важнейшее средство общения в определённом национальном коллективе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Синтаксис. Синтакси</w:t>
      </w:r>
      <w:proofErr w:type="gramStart"/>
      <w:r w:rsidRPr="00D1383F">
        <w:rPr>
          <w:b/>
          <w:sz w:val="32"/>
          <w:szCs w:val="28"/>
        </w:rPr>
        <w:t>с-</w:t>
      </w:r>
      <w:proofErr w:type="gramEnd"/>
      <w:r w:rsidRPr="00D1383F">
        <w:rPr>
          <w:b/>
          <w:sz w:val="32"/>
          <w:szCs w:val="28"/>
        </w:rPr>
        <w:t xml:space="preserve"> как раздел грамматики. Основные признаки словосочетаний: смысловая и грамматическая связь главного и зависимого слова.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Предложение как основная единица синтаксиса. Основные признаки предложения и его отличие от других языковых единиц.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Понятие вводных слов.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Интонация предложений с обращением. Наблюдение за употреблением обращений в разговорной речи, языке художественных произведений.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Фонетика. Изменение звуков в потоке речи. Соотношение звука и буквы. Характеристика отдельного звука и анализ звука в потоке речи.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 xml:space="preserve">Лексика.  Лексикология как раздел науки о языке. Лексика как словарный состав, совокупность слов данного языка.  Использование синонимов как средства связи предложений в тексте и как средство </w:t>
      </w:r>
      <w:r w:rsidRPr="00D1383F">
        <w:rPr>
          <w:b/>
          <w:sz w:val="32"/>
          <w:szCs w:val="28"/>
        </w:rPr>
        <w:lastRenderedPageBreak/>
        <w:t>устранения неоправданного повтора. Оценка своей  собственной речи с точки зрения точного, уместного и выразительного словоупотребления.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Морфология.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Грамматика как раздел науки о языке. Морфология как раздел грамматики. Система частей речи в русском языке. Грамматическое значение слова и его отличие от лексического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 xml:space="preserve">значения. 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  <w:u w:val="single"/>
        </w:rPr>
        <w:t>Имя существительное</w:t>
      </w:r>
      <w:r w:rsidRPr="00D1383F">
        <w:rPr>
          <w:b/>
          <w:sz w:val="32"/>
          <w:szCs w:val="28"/>
        </w:rPr>
        <w:t>. Имена существительные общего рода. Правильное употребление имени существительного в речи.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  <w:u w:val="single"/>
        </w:rPr>
        <w:t>Имя прилагательное</w:t>
      </w:r>
      <w:r w:rsidRPr="00D1383F">
        <w:rPr>
          <w:b/>
          <w:sz w:val="32"/>
          <w:szCs w:val="28"/>
        </w:rPr>
        <w:t xml:space="preserve">. Зависимость рода, числа и падежа прилагательного от существительного. Правильное употребление имени прилагательного в речи. 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  <w:u w:val="single"/>
        </w:rPr>
        <w:t>Глагол</w:t>
      </w:r>
      <w:r w:rsidRPr="00D1383F">
        <w:rPr>
          <w:b/>
          <w:sz w:val="32"/>
          <w:szCs w:val="28"/>
        </w:rPr>
        <w:t>. Правильное употребление глаголов в речи.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Обновленные цели обучения родному языку, деятельный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характер предъявления материала в Государственном стандарте определяет стратегию развития школьного курса родного языка и приоритетные направления в его преподавании.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proofErr w:type="gramStart"/>
      <w:r w:rsidRPr="00D1383F">
        <w:rPr>
          <w:b/>
          <w:sz w:val="32"/>
          <w:szCs w:val="28"/>
        </w:rPr>
        <w:t>Важнейшими условиями реализации разработанного стандарта являются:- деятельный характер процесса преподавания родного языка в основной  школе;- синтез речевого и интеллектуального развития личности в процессе изучения родного языка; формирование коммуникативной компетенции на понятийной основе, что способствует осмыслению собственной речевой практики и интенсивному развитию речемыслительных способностей;- развитие всех видов речевой деятельности в их единстве и взаимосвязи;</w:t>
      </w:r>
      <w:proofErr w:type="gramEnd"/>
      <w:r w:rsidRPr="00D1383F">
        <w:rPr>
          <w:b/>
          <w:sz w:val="32"/>
          <w:szCs w:val="28"/>
        </w:rPr>
        <w:t xml:space="preserve">- </w:t>
      </w:r>
      <w:proofErr w:type="gramStart"/>
      <w:r w:rsidRPr="00D1383F">
        <w:rPr>
          <w:b/>
          <w:sz w:val="32"/>
          <w:szCs w:val="28"/>
        </w:rPr>
        <w:t>сбалансированное развитие устной и письменной речи;- формирование навыков чтения как вида речевой деятельности; навыков информационной переработки текста;- усиление речевой направленности в изучении грамматических тем курса и на этой основе – формирование навыков нормативного, целесообразного и уместного использования языковых средств в разных условиях общения;- формирование представления о многофункциональности языкового явления как грамматического, коммуникативного и эстетического феномена;</w:t>
      </w:r>
      <w:proofErr w:type="gramEnd"/>
      <w:r w:rsidRPr="00D1383F">
        <w:rPr>
          <w:b/>
          <w:sz w:val="32"/>
          <w:szCs w:val="28"/>
        </w:rPr>
        <w:t xml:space="preserve"> развитие языкового чутья, способности оценивать эстетическую ценность художественного высказывания;- формирование представления о родном языке как форме выражения национальной культуры народа, национальном достоянии своего народа.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lastRenderedPageBreak/>
        <w:t>Главной целью школьного образования является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и навыков, но и как процесс овладения компетенциями.</w:t>
      </w:r>
    </w:p>
    <w:p w:rsidR="002074D9" w:rsidRPr="00D1383F" w:rsidRDefault="002074D9" w:rsidP="002074D9">
      <w:pPr>
        <w:spacing w:after="0" w:line="240" w:lineRule="auto"/>
        <w:ind w:right="-567"/>
        <w:outlineLvl w:val="0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Это определило цели обучения: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• воспитание гражданственности и патриотизма, сознательного отношения к языку как явлению культуры, основному средству общения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и получения знаний в разных сферах человеческой деятельности и воспитание интереса и любви к родному языку;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• совершенствование речемыслительной деятельности, коммуникативных умений и навыков, обеспечивающих свободное владение родным литературным языком в разных сферах и ситуациях его использования; обогащение словарного запаса и грамматического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• освоение знаний о родном языке, его устройстве; об особенностях функционирования родного языка в различных сферах и ситуациях общения; об основных нормах родного литературного языка;                                                                                                                                                                              • обогащение словарного запаса и расширение круга используемых грамматических средств;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• 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На основании требований Государственного образовательного стандарта 2014г. в содержании календарно-тематического планирования предполагается реализовать актуальные в настоящее время компетентный, личностно - ориентированный, деятельный подходы, которые определяют задачи обучения: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lastRenderedPageBreak/>
        <w:t xml:space="preserve">- приобретение знаний о языке как знаковой системе и общественном явлении, его устройстве, развитии и функционировании;- овладение умениями и навыками использования языка в различных сферах и ситуациях общения, основными нормами родного литературного языка;                                                                    </w:t>
      </w:r>
      <w:proofErr w:type="gramStart"/>
      <w:r w:rsidRPr="00D1383F">
        <w:rPr>
          <w:b/>
          <w:sz w:val="32"/>
          <w:szCs w:val="28"/>
        </w:rPr>
        <w:t>-ф</w:t>
      </w:r>
      <w:proofErr w:type="gramEnd"/>
      <w:r w:rsidRPr="00D1383F">
        <w:rPr>
          <w:b/>
          <w:sz w:val="32"/>
          <w:szCs w:val="28"/>
        </w:rPr>
        <w:t>ормирование способностей к анализу и оценке языковых явлений и фактов;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 xml:space="preserve">умение пользоваться различными лингвистическими словарями; 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совершенствование умений и навыков письменной речи;</w:t>
      </w:r>
    </w:p>
    <w:p w:rsidR="002074D9" w:rsidRPr="00D1383F" w:rsidRDefault="002074D9" w:rsidP="002074D9">
      <w:pPr>
        <w:spacing w:after="0" w:line="240" w:lineRule="auto"/>
        <w:ind w:right="-567"/>
        <w:outlineLvl w:val="0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По морфологии.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Находить изученные части речи.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Классифицировать изученные части речи по заданному основанию.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Полностью или частично анализировать изученные морфологические явления (полный или частичный морфологический разбор).</w:t>
      </w:r>
    </w:p>
    <w:p w:rsidR="002074D9" w:rsidRPr="00D1383F" w:rsidRDefault="002074D9" w:rsidP="002074D9">
      <w:pPr>
        <w:spacing w:after="0" w:line="240" w:lineRule="auto"/>
        <w:ind w:right="-567"/>
        <w:outlineLvl w:val="0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По синтаксису.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Находить изученные синтаксические конструкции.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Классифицировать изученные синтаксические конструкции.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Анализировать изученные синтаксические конструкции (полный или частичный синтаксический разбор).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</w:p>
    <w:p w:rsidR="002074D9" w:rsidRPr="00D1383F" w:rsidRDefault="002074D9" w:rsidP="002074D9">
      <w:pPr>
        <w:spacing w:after="0" w:line="240" w:lineRule="auto"/>
        <w:ind w:right="-567"/>
        <w:outlineLvl w:val="0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По орфографии.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Находить в словах изученные орфограммы.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Обосновывать условия выбора изученных орфограмм.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Правильно писать слова с изученными орфограммами.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Находить и исправлять орфографические ошибки.</w:t>
      </w:r>
    </w:p>
    <w:p w:rsidR="002074D9" w:rsidRPr="00D1383F" w:rsidRDefault="002074D9" w:rsidP="002074D9">
      <w:pPr>
        <w:spacing w:after="0" w:line="240" w:lineRule="auto"/>
        <w:ind w:right="-567"/>
        <w:outlineLvl w:val="0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По пунктуации.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Находить изученные смысловые отрезки, которые необходимо выделить знаками препинания.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Ставить знаки препинания в соответствии с изученными пунктуационными правилами. Обосновывать место и выбор знаков препинания и расставлять их в предложениях в соответствии с изученными правилами.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>Находить пунктуационные ошибки и исправлять их.</w:t>
      </w:r>
      <w:r>
        <w:rPr>
          <w:b/>
          <w:sz w:val="32"/>
          <w:szCs w:val="28"/>
        </w:rPr>
        <w:t xml:space="preserve"> </w:t>
      </w:r>
      <w:r w:rsidRPr="00D1383F">
        <w:rPr>
          <w:b/>
          <w:sz w:val="32"/>
          <w:szCs w:val="28"/>
        </w:rPr>
        <w:t xml:space="preserve">Планирование составлено на основе программы по даргинскому языку для старших классов дагестанской национальной школы. </w:t>
      </w:r>
      <w:proofErr w:type="gramStart"/>
      <w:r w:rsidRPr="00D1383F">
        <w:rPr>
          <w:b/>
          <w:sz w:val="32"/>
          <w:szCs w:val="28"/>
        </w:rPr>
        <w:t>–М</w:t>
      </w:r>
      <w:proofErr w:type="gramEnd"/>
      <w:r w:rsidRPr="00D1383F">
        <w:rPr>
          <w:b/>
          <w:sz w:val="32"/>
          <w:szCs w:val="28"/>
        </w:rPr>
        <w:t>ахачкала: ООО «Издательство НИИ педагогики» 2009г</w:t>
      </w:r>
      <w:proofErr w:type="gramStart"/>
      <w:r w:rsidRPr="00D1383F">
        <w:rPr>
          <w:b/>
          <w:sz w:val="32"/>
          <w:szCs w:val="28"/>
        </w:rPr>
        <w:t>.П</w:t>
      </w:r>
      <w:proofErr w:type="gramEnd"/>
      <w:r w:rsidRPr="00D1383F">
        <w:rPr>
          <w:b/>
          <w:sz w:val="32"/>
          <w:szCs w:val="28"/>
        </w:rPr>
        <w:t>рограмма допущена Министерством образования и науки РД.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lastRenderedPageBreak/>
        <w:t>Учебник: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proofErr w:type="spellStart"/>
      <w:r w:rsidRPr="00D1383F">
        <w:rPr>
          <w:b/>
          <w:sz w:val="32"/>
          <w:szCs w:val="28"/>
        </w:rPr>
        <w:t>Дарган</w:t>
      </w:r>
      <w:proofErr w:type="spellEnd"/>
      <w:r w:rsidRPr="00D1383F">
        <w:rPr>
          <w:b/>
          <w:sz w:val="32"/>
          <w:szCs w:val="28"/>
        </w:rPr>
        <w:t xml:space="preserve"> мез 5кл. Авторы: М.М. Мусаев,  М.И. Исаев.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Махачкала: ООО «Издательство НИИ педагогики», 2009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Учебник допущен Министерством образования и науки РД.</w:t>
      </w:r>
    </w:p>
    <w:p w:rsidR="002074D9" w:rsidRPr="00D1383F" w:rsidRDefault="002074D9" w:rsidP="002074D9">
      <w:pPr>
        <w:spacing w:after="0" w:line="240" w:lineRule="auto"/>
        <w:ind w:right="-567"/>
        <w:outlineLvl w:val="0"/>
        <w:rPr>
          <w:b/>
          <w:sz w:val="32"/>
          <w:szCs w:val="28"/>
        </w:rPr>
      </w:pPr>
      <w:r w:rsidRPr="00D1383F">
        <w:rPr>
          <w:b/>
          <w:sz w:val="32"/>
          <w:szCs w:val="28"/>
        </w:rPr>
        <w:t>Дополнительная литература для учителя:</w:t>
      </w:r>
    </w:p>
    <w:p w:rsidR="002074D9" w:rsidRPr="00D1383F" w:rsidRDefault="002074D9" w:rsidP="002074D9">
      <w:pPr>
        <w:spacing w:after="0" w:line="240" w:lineRule="auto"/>
        <w:ind w:right="-567"/>
        <w:rPr>
          <w:b/>
          <w:color w:val="FF0000"/>
          <w:sz w:val="32"/>
          <w:szCs w:val="28"/>
        </w:rPr>
      </w:pPr>
      <w:r w:rsidRPr="00D1383F">
        <w:rPr>
          <w:b/>
          <w:sz w:val="32"/>
          <w:szCs w:val="28"/>
        </w:rPr>
        <w:t xml:space="preserve">1. «Программы общеобразовательных учреждений. Даргинский язык. 5-9 и10-11классы»,  автор: А.И. </w:t>
      </w:r>
      <w:proofErr w:type="spellStart"/>
      <w:r w:rsidRPr="00D1383F">
        <w:rPr>
          <w:b/>
          <w:sz w:val="32"/>
          <w:szCs w:val="28"/>
        </w:rPr>
        <w:t>Кадибагоммаев</w:t>
      </w:r>
      <w:proofErr w:type="spellEnd"/>
      <w:r w:rsidRPr="00D1383F">
        <w:rPr>
          <w:b/>
          <w:sz w:val="32"/>
          <w:szCs w:val="28"/>
        </w:rPr>
        <w:t>. 2. У.Г. Гасанова «Дидактический материал».3.Сборник диктантов.</w:t>
      </w:r>
    </w:p>
    <w:p w:rsidR="002074D9" w:rsidRPr="00D1383F" w:rsidRDefault="002074D9" w:rsidP="002074D9">
      <w:pPr>
        <w:rPr>
          <w:b/>
          <w:sz w:val="32"/>
          <w:szCs w:val="28"/>
        </w:rPr>
      </w:pPr>
    </w:p>
    <w:p w:rsidR="002074D9" w:rsidRPr="00D1383F" w:rsidRDefault="002074D9" w:rsidP="002074D9">
      <w:pPr>
        <w:rPr>
          <w:b/>
          <w:sz w:val="32"/>
          <w:szCs w:val="28"/>
        </w:rPr>
      </w:pPr>
    </w:p>
    <w:p w:rsidR="002074D9" w:rsidRDefault="002074D9" w:rsidP="002074D9"/>
    <w:p w:rsidR="00922F31" w:rsidRPr="002074D9" w:rsidRDefault="002074D9" w:rsidP="002074D9">
      <w:pPr>
        <w:pBdr>
          <w:bottom w:val="single" w:sz="6" w:space="0" w:color="D6DDB9"/>
        </w:pBdr>
        <w:spacing w:before="120" w:after="120" w:line="601" w:lineRule="atLeast"/>
        <w:ind w:left="182" w:right="182"/>
        <w:outlineLvl w:val="0"/>
        <w:rPr>
          <w:rFonts w:ascii="Trebuchet MS" w:eastAsia="Times New Roman" w:hAnsi="Trebuchet MS" w:cs="Times New Roman"/>
          <w:b/>
          <w:bCs/>
          <w:kern w:val="36"/>
          <w:sz w:val="50"/>
          <w:szCs w:val="50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50"/>
          <w:szCs w:val="50"/>
          <w:lang w:eastAsia="ru-RU"/>
        </w:rPr>
        <w:t xml:space="preserve">        </w:t>
      </w:r>
    </w:p>
    <w:sectPr w:rsidR="00922F31" w:rsidRPr="002074D9" w:rsidSect="002074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4D9"/>
    <w:rsid w:val="002074D9"/>
    <w:rsid w:val="0092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4D9"/>
    <w:rPr>
      <w:color w:val="0000FF" w:themeColor="hyperlink"/>
      <w:u w:val="single"/>
    </w:rPr>
  </w:style>
  <w:style w:type="character" w:styleId="a4">
    <w:name w:val="Emphasis"/>
    <w:basedOn w:val="a0"/>
    <w:qFormat/>
    <w:rsid w:val="002074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0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banova.oo1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2018-04-25T05:28:00Z</dcterms:created>
  <dcterms:modified xsi:type="dcterms:W3CDTF">2018-04-25T05:29:00Z</dcterms:modified>
</cp:coreProperties>
</file>